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rPr>
      </w:pPr>
      <w:bookmarkStart w:id="0" w:name="_Hlk75163998"/>
      <w:bookmarkStart w:id="1" w:name="_Hlk75163964"/>
      <w:r>
        <w:rPr>
          <w:rFonts w:hint="eastAsia" w:ascii="黑体" w:hAnsi="黑体" w:eastAsia="黑体" w:cs="Times New Roman"/>
          <w:b/>
          <w:bCs/>
          <w:kern w:val="0"/>
          <w:sz w:val="32"/>
          <w:szCs w:val="32"/>
          <w:lang w:val="en-US" w:eastAsia="zh-CN"/>
        </w:rPr>
        <w:t>74.</w:t>
      </w:r>
      <w:r>
        <w:rPr>
          <w:rFonts w:hint="eastAsia" w:ascii="黑体" w:hAnsi="黑体" w:eastAsia="黑体" w:cs="Times New Roman"/>
          <w:b/>
          <w:bCs/>
          <w:kern w:val="0"/>
          <w:sz w:val="32"/>
          <w:szCs w:val="32"/>
        </w:rPr>
        <w:t>高性能蠕动进给磨削轨迹创成与参数最优控制方法</w:t>
      </w:r>
    </w:p>
    <w:bookmarkEnd w:id="0"/>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陕西诺贝特自动化科技股份有限公司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仿宋" w:hAnsi="仿宋" w:eastAsia="仿宋" w:cs="仿宋"/>
                <w:sz w:val="28"/>
                <w:szCs w:val="28"/>
              </w:rPr>
            </w:pPr>
            <w:r>
              <w:rPr>
                <w:rFonts w:hint="eastAsia" w:ascii="仿宋" w:hAnsi="仿宋" w:eastAsia="仿宋" w:cs="仿宋"/>
                <w:sz w:val="28"/>
                <w:szCs w:val="28"/>
              </w:rPr>
              <w:t>高端装备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1.需要解决的技术问题</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rPr>
              <w:t>磨削是各种工业产品制造或组装过程中最重要的精加工工艺之一，其主要优点是加工尺寸精度高、表面粗糙度好、可加工的几何形状多样（如：圆柱、锥体、球体等），而且适用于硬质合金、陶瓷材料等难切削材料的制造。蠕动进给磨削是高性能磨削工艺的典型代表，主要用于航空航天、高端装备等领域零部件表面的控形与控性。与传统磨削加工相比，蠕动进给磨削具有允许单道次磨削、接触的磨粒数量多、周期时间短、进给速度小、砂轮寿命长等特点，致使切屑厚度、单个晶粒的切削力变低且砂轮上无重复的冲击载荷，因而蠕动进给磨削所产生的制件表面粗糙度和功能表面特性（如：表面润滑、减振纹理及表面完整性等）均极具优势。但是，在蠕动进给磨削中，砂轮与工件接触弧长度的延长导致磨削区承受极高的热载荷，引发制件表面层组织灼伤；由于砂轮接触磨粒总数增多，相较于传统磨削机床，蠕动进给磨削工艺对机床的静/动态刚度和驱动性能都提出了更高的要求。由此可见，热或切削力的高载荷不仅代表了刀具、磨床的高载荷，而且还会损坏工件材料并导致裂纹和结构变化。据此，本项目将探明蠕动进给磨削工艺参数、表面去除率、表面纹理与驱动进给之间的耦合关系，力求形成蠕动进给磨削参数最优控制策略，进而为大幅度提升蠕动进给磨削的效率和质量提供依据。</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蠕动进给磨削过程中，整个磨削过程的力学行为和工艺参数及其之间的相互耦合对制件表面的性能至关重要，例如材料自身的参数(组分、结构、尺寸与纤维排列方式)、砂轮结构参数(磨粒大小、分布、结合剂等)、磨削工艺参数(砂轮速度、磨削深度、进给速度、纤维角度)、材料去除机理的演变及磨削过程力-热等的耦合作用，导致制件表面轨迹创成和损伤演变行为极其复杂。因而，本项目期望以蠕动砂轮磨削模型为基础，兼顾制件的加工效率和损伤大小，探明包含材料结构尺寸和本构模型、砂轮特性及蠕动进给磨削工艺参数等因素综合作用下磨削质量的优化控制策略。</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rPr>
              <w:t xml:space="preserve">②对精准地获取高性能蠕动进给磨削机床的动力学特性来说，不同的驱动结构构型，在磨削力的作用下其输出刚度结果是不相同的。因而，探明驱动输出刚度数据与其机械物理特性、尺寸参数、动态响应之间的作用关系，有效地提升蠕动进给磨削驱动系统的动态输出性能，是本项目要解决的关键问题，只有这样才能为新型蠕动进给磨削轨迹创成控制技术的全面研究提供保障。 </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rPr>
              <w:t>③确定蠕动进给磨削力与工艺轨迹参数的综合优化补偿策略是制件磨削表面控形与控性的基础。本项目的需求目标是通过蠕动磨削力与工艺轨迹参数二者之间的耦合作用来抑制工件表面灼伤并控制工件表面纹理，构建磨削驱动系统移动轨迹参数的优化补偿方法。结合理论分析和实验研究，找出驱动系统参数、磨削效率与工艺轨迹参数的优化匹配策略，是蠕动进给磨削系统能否广泛使用的关键问题。</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蠕动进给磨削时磨削力测定方法、磨削力测量数据及磨削力理论计算方法；</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蠕动进给磨削时驱动构型刚度对动态响应的影响因子；</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蠕动进给磨削时工艺轨迹参数优化及补偿方法；</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蠕动进给磨削力与工艺轨迹参数对零件表面质量的影响及优化方法；</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蠕动进给磨削时驱动系统参数对工件表面质量的影响因子。</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技术水平达到国际先进水平。预计投入经济效益如下：</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rPr>
              <w:t>预计经济效益</w:t>
            </w:r>
            <w:r>
              <w:rPr>
                <w:rFonts w:hint="eastAsia" w:ascii="仿宋" w:hAnsi="仿宋" w:eastAsia="仿宋" w:cs="仿宋"/>
                <w:sz w:val="28"/>
                <w:szCs w:val="28"/>
              </w:rPr>
              <w:tab/>
            </w:r>
            <w:r>
              <w:rPr>
                <w:rFonts w:hint="eastAsia" w:ascii="仿宋" w:hAnsi="仿宋" w:eastAsia="仿宋" w:cs="仿宋"/>
                <w:sz w:val="28"/>
                <w:szCs w:val="28"/>
              </w:rPr>
              <w:t>销售（营业）收入</w:t>
            </w:r>
            <w:r>
              <w:rPr>
                <w:rFonts w:hint="eastAsia" w:ascii="仿宋" w:hAnsi="仿宋" w:eastAsia="仿宋" w:cs="仿宋"/>
                <w:sz w:val="28"/>
                <w:szCs w:val="28"/>
              </w:rPr>
              <w:tab/>
            </w:r>
            <w:r>
              <w:rPr>
                <w:rFonts w:hint="eastAsia" w:ascii="仿宋" w:hAnsi="仿宋" w:eastAsia="仿宋" w:cs="仿宋"/>
                <w:sz w:val="28"/>
                <w:szCs w:val="28"/>
              </w:rPr>
              <w:t>利润</w:t>
            </w:r>
            <w:r>
              <w:rPr>
                <w:rFonts w:hint="eastAsia" w:ascii="仿宋" w:hAnsi="仿宋" w:eastAsia="仿宋" w:cs="仿宋"/>
                <w:sz w:val="28"/>
                <w:szCs w:val="28"/>
              </w:rPr>
              <w:tab/>
            </w:r>
            <w:r>
              <w:rPr>
                <w:rFonts w:hint="eastAsia" w:ascii="仿宋" w:hAnsi="仿宋" w:eastAsia="仿宋" w:cs="仿宋"/>
                <w:sz w:val="28"/>
                <w:szCs w:val="28"/>
              </w:rPr>
              <w:t>税金</w:t>
            </w:r>
          </w:p>
          <w:p>
            <w:pPr>
              <w:pStyle w:val="21"/>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ascii="仿宋" w:hAnsi="仿宋" w:eastAsia="仿宋" w:cs="仿宋"/>
                <w:sz w:val="28"/>
                <w:szCs w:val="28"/>
              </w:rPr>
            </w:pPr>
            <w:r>
              <w:rPr>
                <w:rFonts w:hint="eastAsia" w:ascii="仿宋" w:hAnsi="仿宋" w:eastAsia="仿宋" w:cs="仿宋"/>
                <w:sz w:val="28"/>
                <w:szCs w:val="28"/>
              </w:rPr>
              <w:t>达成年</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1000　</w:t>
            </w:r>
            <w:r>
              <w:rPr>
                <w:rFonts w:hint="eastAsia" w:ascii="仿宋" w:hAnsi="仿宋" w:eastAsia="仿宋" w:cs="仿宋"/>
                <w:sz w:val="28"/>
                <w:szCs w:val="28"/>
              </w:rPr>
              <w:tab/>
            </w: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300</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60</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项目主要性能参数、执行标准、技术水平及预计经济效益：</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轮廓度 0.008mm</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粗糙度Ra0.008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firstLine="48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keepNext w:val="0"/>
              <w:keepLines w:val="0"/>
              <w:pageBreakBefore w:val="0"/>
              <w:widowControl w:val="0"/>
              <w:kinsoku/>
              <w:wordWrap/>
              <w:overflowPunct/>
              <w:topLinePunct w:val="0"/>
              <w:autoSpaceDE/>
              <w:autoSpaceDN/>
              <w:bidi w:val="0"/>
              <w:adjustRightInd/>
              <w:snapToGrid/>
              <w:spacing w:line="380" w:lineRule="exact"/>
              <w:ind w:firstLine="480"/>
              <w:textAlignment w:val="auto"/>
              <w:rPr>
                <w:rFonts w:hint="eastAsia" w:ascii="仿宋" w:hAnsi="仿宋" w:eastAsia="仿宋" w:cs="仿宋"/>
                <w:kern w:val="0"/>
                <w:sz w:val="28"/>
                <w:szCs w:val="28"/>
              </w:rPr>
            </w:pPr>
            <w:r>
              <w:rPr>
                <w:rFonts w:hint="eastAsia" w:ascii="仿宋" w:hAnsi="仿宋" w:eastAsia="仿宋" w:cs="仿宋"/>
                <w:kern w:val="0"/>
                <w:sz w:val="28"/>
                <w:szCs w:val="28"/>
              </w:rPr>
              <w:t>公司目前为此配备有专门的车床加工中心事业部研发部，部门人员9机4电，配备有专门的设计人员1机1电，同时有工艺组、质量部的技术人员配合，他们文化水平高，年轻有朝气富有创新意识和开拓能力，在小型精密数控机床自主研发、精度控制、加工工艺等方面有强的技术优势。专业组成全面包括机械设计、电气控制、企业应用、传感器技术、加工工艺、品质控制、装配工艺、应用测试。</w:t>
            </w:r>
          </w:p>
          <w:p>
            <w:pPr>
              <w:keepNext w:val="0"/>
              <w:keepLines w:val="0"/>
              <w:pageBreakBefore w:val="0"/>
              <w:widowControl w:val="0"/>
              <w:kinsoku/>
              <w:wordWrap/>
              <w:overflowPunct/>
              <w:topLinePunct w:val="0"/>
              <w:autoSpaceDE/>
              <w:autoSpaceDN/>
              <w:bidi w:val="0"/>
              <w:adjustRightInd/>
              <w:snapToGrid/>
              <w:spacing w:line="380" w:lineRule="exact"/>
              <w:ind w:firstLine="480"/>
              <w:textAlignment w:val="auto"/>
              <w:rPr>
                <w:rFonts w:hint="eastAsia" w:ascii="仿宋" w:hAnsi="仿宋" w:eastAsia="仿宋" w:cs="仿宋"/>
                <w:kern w:val="0"/>
                <w:sz w:val="28"/>
                <w:szCs w:val="28"/>
              </w:rPr>
            </w:pPr>
            <w:r>
              <w:rPr>
                <w:rFonts w:hint="eastAsia" w:ascii="仿宋" w:hAnsi="仿宋" w:eastAsia="仿宋" w:cs="仿宋"/>
                <w:b/>
                <w:bCs/>
                <w:kern w:val="0"/>
                <w:sz w:val="28"/>
                <w:szCs w:val="28"/>
              </w:rPr>
              <w:t>2.所处阶段</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目前已开始技术准备策划阶段</w:t>
            </w:r>
            <w:r>
              <w:rPr>
                <w:rFonts w:hint="eastAsia" w:ascii="仿宋" w:hAnsi="仿宋" w:eastAsia="仿宋" w:cs="仿宋"/>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3.仪器设备</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公司拥有2000多平方的实验室和办公场所。通过对检测、研发设备仪器的更新和增设，基本形成监测设施齐全、检测仪器先进、监测分析手段科学、能满则研发需要的开发系统。公司拥有蔡司的三坐标测量仪、瑞士丹青电子水平仪、三丰圆度仪、三丰高度仪、台式检测仪、投影检测仪、Akashi主轴动平衡检测仪、RSK精密水准仪、RENISHAW激光干涉仪等等一流的基金口径密检测仪器，建有恒温计量检验室、主轴恒温室及主轴磨合试验台等同时公司为提高零件加工精度，投入巨资添置了大量加工设备和检测装备，主要包括瑞士西普卧式加工中心、大隈龙门加工中心DIXI坐标镗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希望擅长机床设计和有多年经验的高校专业和科研院所，除了了解原理和前沿技术对应用和国外的先进技术也熟悉，更便于转化成生产力</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36A78"/>
    <w:rsid w:val="00060505"/>
    <w:rsid w:val="0009366D"/>
    <w:rsid w:val="001554EA"/>
    <w:rsid w:val="00165BBD"/>
    <w:rsid w:val="001E2F64"/>
    <w:rsid w:val="0022094F"/>
    <w:rsid w:val="0024696C"/>
    <w:rsid w:val="002559C3"/>
    <w:rsid w:val="00264A4F"/>
    <w:rsid w:val="0038185E"/>
    <w:rsid w:val="003E512F"/>
    <w:rsid w:val="00466598"/>
    <w:rsid w:val="00472ADB"/>
    <w:rsid w:val="004B47E3"/>
    <w:rsid w:val="00507F22"/>
    <w:rsid w:val="0063722E"/>
    <w:rsid w:val="006474E3"/>
    <w:rsid w:val="00692130"/>
    <w:rsid w:val="006F5501"/>
    <w:rsid w:val="007079B4"/>
    <w:rsid w:val="007626AC"/>
    <w:rsid w:val="008469CF"/>
    <w:rsid w:val="008C1973"/>
    <w:rsid w:val="008D29E6"/>
    <w:rsid w:val="008F064F"/>
    <w:rsid w:val="0090380B"/>
    <w:rsid w:val="00941017"/>
    <w:rsid w:val="0095160C"/>
    <w:rsid w:val="009A1AF8"/>
    <w:rsid w:val="009C1D42"/>
    <w:rsid w:val="00A56FC4"/>
    <w:rsid w:val="00B05B59"/>
    <w:rsid w:val="00B83E4D"/>
    <w:rsid w:val="00BA0439"/>
    <w:rsid w:val="00C55182"/>
    <w:rsid w:val="00CD780B"/>
    <w:rsid w:val="00CE28CF"/>
    <w:rsid w:val="00D009C6"/>
    <w:rsid w:val="00DD5222"/>
    <w:rsid w:val="00E62B17"/>
    <w:rsid w:val="00E6791F"/>
    <w:rsid w:val="00EA2F19"/>
    <w:rsid w:val="00EA6F7E"/>
    <w:rsid w:val="00EE7C5E"/>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8F6D12"/>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2037C"/>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26B53"/>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qFormat/>
    <w:uiPriority w:val="0"/>
    <w:rPr>
      <w:rFonts w:eastAsia="仿宋_GB2312" w:cstheme="minorBidi"/>
      <w:kern w:val="2"/>
      <w:sz w:val="32"/>
      <w:szCs w:val="24"/>
    </w:rPr>
  </w:style>
  <w:style w:type="character" w:customStyle="1" w:styleId="23">
    <w:name w:val="批注主题 字符"/>
    <w:basedOn w:val="22"/>
    <w:link w:val="13"/>
    <w:qFormat/>
    <w:uiPriority w:val="0"/>
    <w:rPr>
      <w:rFonts w:eastAsia="仿宋_GB2312" w:cstheme="minorBidi"/>
      <w:b/>
      <w:bCs/>
      <w:kern w:val="2"/>
      <w:sz w:val="32"/>
      <w:szCs w:val="24"/>
    </w:rPr>
  </w:style>
  <w:style w:type="paragraph" w:customStyle="1" w:styleId="24">
    <w:name w:val="_Style 3"/>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Template>
  <Pages>1</Pages>
  <Words>493</Words>
  <Characters>2814</Characters>
  <Lines>23</Lines>
  <Paragraphs>6</Paragraphs>
  <TotalTime>41</TotalTime>
  <ScaleCrop>false</ScaleCrop>
  <LinksUpToDate>false</LinksUpToDate>
  <CharactersWithSpaces>3301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2023-10-10T07:48:09Z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BF4C5135E2AE4C9EB09669C31B607F1D_13</vt:lpwstr>
  </property>
</Properties>
</file>